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4839" w14:textId="77777777" w:rsidR="00433DCE" w:rsidRPr="0067291A" w:rsidRDefault="00433DCE">
      <w:pPr>
        <w:rPr>
          <w:b/>
          <w:sz w:val="28"/>
          <w:szCs w:val="28"/>
          <w:u w:val="single"/>
        </w:rPr>
      </w:pPr>
      <w:r w:rsidRPr="0067291A">
        <w:rPr>
          <w:b/>
          <w:sz w:val="28"/>
          <w:szCs w:val="28"/>
          <w:u w:val="single"/>
        </w:rPr>
        <w:t>FCA Authorisation</w:t>
      </w:r>
    </w:p>
    <w:p w14:paraId="06D3A8DF" w14:textId="77777777" w:rsidR="005862AA" w:rsidRPr="0067291A" w:rsidRDefault="00F366D1">
      <w:pPr>
        <w:rPr>
          <w:b/>
          <w:sz w:val="28"/>
          <w:szCs w:val="28"/>
          <w:u w:val="single"/>
        </w:rPr>
      </w:pPr>
      <w:r w:rsidRPr="0067291A">
        <w:rPr>
          <w:b/>
          <w:sz w:val="28"/>
          <w:szCs w:val="28"/>
          <w:u w:val="single"/>
        </w:rPr>
        <w:t xml:space="preserve">Top tips for landing straightforward authorisation </w:t>
      </w:r>
    </w:p>
    <w:p w14:paraId="010237BA" w14:textId="77777777" w:rsidR="00F366D1" w:rsidRPr="00433DCE" w:rsidRDefault="00B51C58">
      <w:pPr>
        <w:rPr>
          <w:sz w:val="20"/>
          <w:szCs w:val="20"/>
        </w:rPr>
      </w:pPr>
      <w:r w:rsidRPr="00433DCE">
        <w:rPr>
          <w:sz w:val="20"/>
          <w:szCs w:val="20"/>
        </w:rPr>
        <w:t>With</w:t>
      </w:r>
      <w:r w:rsidR="00F366D1" w:rsidRPr="00433DCE">
        <w:rPr>
          <w:sz w:val="20"/>
          <w:szCs w:val="20"/>
        </w:rPr>
        <w:t xml:space="preserve"> impending </w:t>
      </w:r>
      <w:r w:rsidRPr="00433DCE">
        <w:rPr>
          <w:sz w:val="20"/>
          <w:szCs w:val="20"/>
        </w:rPr>
        <w:t xml:space="preserve">FCA </w:t>
      </w:r>
      <w:r w:rsidR="00E87073" w:rsidRPr="00433DCE">
        <w:rPr>
          <w:sz w:val="20"/>
          <w:szCs w:val="20"/>
        </w:rPr>
        <w:t>approval regulations</w:t>
      </w:r>
      <w:r w:rsidR="00257E1B" w:rsidRPr="00433DCE">
        <w:rPr>
          <w:sz w:val="20"/>
          <w:szCs w:val="20"/>
        </w:rPr>
        <w:t xml:space="preserve"> just around the corner</w:t>
      </w:r>
      <w:r w:rsidR="00F366D1" w:rsidRPr="00433DCE">
        <w:rPr>
          <w:sz w:val="20"/>
          <w:szCs w:val="20"/>
        </w:rPr>
        <w:t>, the question on many</w:t>
      </w:r>
      <w:r w:rsidR="0067291A">
        <w:rPr>
          <w:sz w:val="20"/>
          <w:szCs w:val="20"/>
        </w:rPr>
        <w:t xml:space="preserve"> lenders, brokers and car dealer</w:t>
      </w:r>
      <w:r w:rsidR="00DD1B6C">
        <w:rPr>
          <w:sz w:val="20"/>
          <w:szCs w:val="20"/>
        </w:rPr>
        <w:t>’s mind</w:t>
      </w:r>
      <w:r w:rsidR="00F366D1" w:rsidRPr="00433DCE">
        <w:rPr>
          <w:sz w:val="20"/>
          <w:szCs w:val="20"/>
        </w:rPr>
        <w:t xml:space="preserve"> is ‘how do we get through the </w:t>
      </w:r>
      <w:r w:rsidR="00E87073" w:rsidRPr="00433DCE">
        <w:rPr>
          <w:sz w:val="20"/>
          <w:szCs w:val="20"/>
        </w:rPr>
        <w:t xml:space="preserve">authorisation </w:t>
      </w:r>
      <w:r w:rsidR="00F366D1" w:rsidRPr="00433DCE">
        <w:rPr>
          <w:sz w:val="20"/>
          <w:szCs w:val="20"/>
        </w:rPr>
        <w:t>process?’</w:t>
      </w:r>
    </w:p>
    <w:p w14:paraId="4D207D56" w14:textId="77777777" w:rsidR="00F366D1" w:rsidRPr="00433DCE" w:rsidRDefault="00F366D1" w:rsidP="008E5D54">
      <w:pPr>
        <w:pStyle w:val="Default"/>
        <w:rPr>
          <w:rFonts w:asciiTheme="minorHAnsi" w:hAnsiTheme="minorHAnsi"/>
          <w:sz w:val="20"/>
          <w:szCs w:val="20"/>
        </w:rPr>
      </w:pPr>
      <w:r w:rsidRPr="00433DCE">
        <w:rPr>
          <w:rFonts w:asciiTheme="minorHAnsi" w:hAnsiTheme="minorHAnsi"/>
          <w:sz w:val="20"/>
          <w:szCs w:val="20"/>
        </w:rPr>
        <w:t>Since the FCA took respo</w:t>
      </w:r>
      <w:r w:rsidR="008E5D54" w:rsidRPr="00433DCE">
        <w:rPr>
          <w:rFonts w:asciiTheme="minorHAnsi" w:hAnsiTheme="minorHAnsi"/>
          <w:sz w:val="20"/>
          <w:szCs w:val="20"/>
        </w:rPr>
        <w:t xml:space="preserve">nsibility of the consumer credit regulation </w:t>
      </w:r>
      <w:r w:rsidRPr="00433DCE">
        <w:rPr>
          <w:rFonts w:asciiTheme="minorHAnsi" w:hAnsiTheme="minorHAnsi"/>
          <w:sz w:val="20"/>
          <w:szCs w:val="20"/>
        </w:rPr>
        <w:t xml:space="preserve">in </w:t>
      </w:r>
      <w:r w:rsidR="008E5D54" w:rsidRPr="00433DCE">
        <w:rPr>
          <w:rFonts w:asciiTheme="minorHAnsi" w:hAnsiTheme="minorHAnsi"/>
          <w:sz w:val="20"/>
          <w:szCs w:val="20"/>
        </w:rPr>
        <w:t>April this year, lender</w:t>
      </w:r>
      <w:r w:rsidR="00E87073" w:rsidRPr="00433DCE">
        <w:rPr>
          <w:rFonts w:asciiTheme="minorHAnsi" w:hAnsiTheme="minorHAnsi"/>
          <w:sz w:val="20"/>
          <w:szCs w:val="20"/>
        </w:rPr>
        <w:t>s</w:t>
      </w:r>
      <w:r w:rsidR="008E5D54" w:rsidRPr="00433DCE">
        <w:rPr>
          <w:rFonts w:asciiTheme="minorHAnsi" w:hAnsiTheme="minorHAnsi"/>
          <w:sz w:val="20"/>
          <w:szCs w:val="20"/>
        </w:rPr>
        <w:t>, brokers and dealers</w:t>
      </w:r>
      <w:r w:rsidRPr="00433DCE">
        <w:rPr>
          <w:rFonts w:asciiTheme="minorHAnsi" w:hAnsiTheme="minorHAnsi"/>
          <w:sz w:val="20"/>
          <w:szCs w:val="20"/>
        </w:rPr>
        <w:t xml:space="preserve"> </w:t>
      </w:r>
      <w:r w:rsidR="00E87073" w:rsidRPr="00433DCE">
        <w:rPr>
          <w:rFonts w:asciiTheme="minorHAnsi" w:hAnsiTheme="minorHAnsi"/>
          <w:sz w:val="20"/>
          <w:szCs w:val="20"/>
        </w:rPr>
        <w:t xml:space="preserve">are </w:t>
      </w:r>
      <w:r w:rsidR="0067291A">
        <w:rPr>
          <w:rFonts w:asciiTheme="minorHAnsi" w:hAnsiTheme="minorHAnsi"/>
          <w:sz w:val="20"/>
          <w:szCs w:val="20"/>
        </w:rPr>
        <w:t xml:space="preserve">now required to obtain </w:t>
      </w:r>
      <w:r w:rsidR="00E87073" w:rsidRPr="00433DCE">
        <w:rPr>
          <w:rFonts w:asciiTheme="minorHAnsi" w:hAnsiTheme="minorHAnsi"/>
          <w:sz w:val="20"/>
          <w:szCs w:val="20"/>
        </w:rPr>
        <w:t xml:space="preserve">authorisation to continue </w:t>
      </w:r>
      <w:r w:rsidR="00B51C58" w:rsidRPr="00433DCE">
        <w:rPr>
          <w:rFonts w:asciiTheme="minorHAnsi" w:hAnsiTheme="minorHAnsi"/>
          <w:sz w:val="20"/>
          <w:szCs w:val="20"/>
        </w:rPr>
        <w:t xml:space="preserve">selling or </w:t>
      </w:r>
      <w:r w:rsidR="00E87073" w:rsidRPr="00433DCE">
        <w:rPr>
          <w:rFonts w:asciiTheme="minorHAnsi" w:hAnsiTheme="minorHAnsi"/>
          <w:sz w:val="20"/>
          <w:szCs w:val="20"/>
        </w:rPr>
        <w:t>providing finance. From</w:t>
      </w:r>
      <w:r w:rsidR="0067291A">
        <w:rPr>
          <w:rFonts w:asciiTheme="minorHAnsi" w:hAnsiTheme="minorHAnsi"/>
          <w:sz w:val="20"/>
          <w:szCs w:val="20"/>
        </w:rPr>
        <w:t xml:space="preserve"> a previously lighter touch regulatory framework</w:t>
      </w:r>
      <w:r w:rsidR="00E87073" w:rsidRPr="00433DCE">
        <w:rPr>
          <w:rFonts w:asciiTheme="minorHAnsi" w:hAnsiTheme="minorHAnsi"/>
          <w:sz w:val="20"/>
          <w:szCs w:val="20"/>
        </w:rPr>
        <w:t>, the unfamiliar process</w:t>
      </w:r>
      <w:r w:rsidR="00671906" w:rsidRPr="00433DCE">
        <w:rPr>
          <w:rFonts w:asciiTheme="minorHAnsi" w:hAnsiTheme="minorHAnsi"/>
          <w:sz w:val="20"/>
          <w:szCs w:val="20"/>
        </w:rPr>
        <w:t xml:space="preserve"> of authorisation </w:t>
      </w:r>
      <w:r w:rsidR="00E87073" w:rsidRPr="00433DCE">
        <w:rPr>
          <w:rFonts w:asciiTheme="minorHAnsi" w:hAnsiTheme="minorHAnsi"/>
          <w:sz w:val="20"/>
          <w:szCs w:val="20"/>
        </w:rPr>
        <w:t>is proving to be qu</w:t>
      </w:r>
      <w:r w:rsidR="00433DCE" w:rsidRPr="00433DCE">
        <w:rPr>
          <w:rFonts w:asciiTheme="minorHAnsi" w:hAnsiTheme="minorHAnsi"/>
          <w:sz w:val="20"/>
          <w:szCs w:val="20"/>
        </w:rPr>
        <w:t>ite an obstacle for many providers</w:t>
      </w:r>
      <w:r w:rsidR="00E87073" w:rsidRPr="00433DCE">
        <w:rPr>
          <w:rFonts w:asciiTheme="minorHAnsi" w:hAnsiTheme="minorHAnsi"/>
          <w:sz w:val="20"/>
          <w:szCs w:val="20"/>
        </w:rPr>
        <w:t xml:space="preserve">. </w:t>
      </w:r>
    </w:p>
    <w:p w14:paraId="727530DF" w14:textId="77777777" w:rsidR="00E87073" w:rsidRPr="00433DCE" w:rsidRDefault="00E87073" w:rsidP="008E5D54">
      <w:pPr>
        <w:pStyle w:val="Default"/>
        <w:rPr>
          <w:rFonts w:asciiTheme="minorHAnsi" w:hAnsiTheme="minorHAnsi"/>
          <w:sz w:val="20"/>
          <w:szCs w:val="20"/>
        </w:rPr>
      </w:pPr>
    </w:p>
    <w:p w14:paraId="14E0BE25" w14:textId="77777777" w:rsidR="00E87073" w:rsidRPr="00433DCE" w:rsidRDefault="00433DCE" w:rsidP="008E5D54">
      <w:pPr>
        <w:pStyle w:val="Default"/>
        <w:rPr>
          <w:rFonts w:asciiTheme="minorHAnsi" w:hAnsiTheme="minorHAnsi"/>
          <w:sz w:val="20"/>
          <w:szCs w:val="20"/>
        </w:rPr>
      </w:pPr>
      <w:r w:rsidRPr="00433DCE">
        <w:rPr>
          <w:rFonts w:asciiTheme="minorHAnsi" w:hAnsiTheme="minorHAnsi"/>
          <w:sz w:val="20"/>
          <w:szCs w:val="20"/>
        </w:rPr>
        <w:t>Gordon Docherty, Risk and Compliance Director at Internal Control Ltd</w:t>
      </w:r>
      <w:r w:rsidR="00E87073" w:rsidRPr="00433DCE">
        <w:rPr>
          <w:rFonts w:asciiTheme="minorHAnsi" w:hAnsiTheme="minorHAnsi"/>
          <w:sz w:val="20"/>
          <w:szCs w:val="20"/>
        </w:rPr>
        <w:t xml:space="preserve">, has </w:t>
      </w:r>
      <w:r w:rsidR="00257E1B" w:rsidRPr="00433DCE">
        <w:rPr>
          <w:rFonts w:asciiTheme="minorHAnsi" w:hAnsiTheme="minorHAnsi"/>
          <w:sz w:val="20"/>
          <w:szCs w:val="20"/>
        </w:rPr>
        <w:t xml:space="preserve">therefore </w:t>
      </w:r>
      <w:r w:rsidR="00E87073" w:rsidRPr="00433DCE">
        <w:rPr>
          <w:rFonts w:asciiTheme="minorHAnsi" w:hAnsiTheme="minorHAnsi"/>
          <w:sz w:val="20"/>
          <w:szCs w:val="20"/>
        </w:rPr>
        <w:t>highlighted four key pointers for a straightforward authorisation process.</w:t>
      </w:r>
    </w:p>
    <w:p w14:paraId="0CEB50E9" w14:textId="77777777" w:rsidR="00E87073" w:rsidRPr="00433DCE" w:rsidRDefault="00E87073" w:rsidP="008E5D54">
      <w:pPr>
        <w:pStyle w:val="Default"/>
        <w:rPr>
          <w:rFonts w:asciiTheme="minorHAnsi" w:hAnsiTheme="minorHAnsi"/>
          <w:sz w:val="20"/>
          <w:szCs w:val="20"/>
        </w:rPr>
      </w:pPr>
    </w:p>
    <w:p w14:paraId="3A8BA85A" w14:textId="77777777" w:rsidR="00257E1B" w:rsidRPr="0067291A" w:rsidRDefault="00E87073" w:rsidP="008E5D54">
      <w:pPr>
        <w:pStyle w:val="Default"/>
        <w:rPr>
          <w:rFonts w:asciiTheme="minorHAnsi" w:hAnsiTheme="minorHAnsi"/>
          <w:b/>
          <w:sz w:val="20"/>
          <w:szCs w:val="20"/>
        </w:rPr>
      </w:pPr>
      <w:r w:rsidRPr="00433DCE">
        <w:rPr>
          <w:rFonts w:asciiTheme="minorHAnsi" w:hAnsiTheme="minorHAnsi"/>
          <w:b/>
          <w:sz w:val="20"/>
          <w:szCs w:val="20"/>
        </w:rPr>
        <w:t xml:space="preserve">Tip 1 – Decide </w:t>
      </w:r>
      <w:r w:rsidR="00257E1B" w:rsidRPr="00433DCE">
        <w:rPr>
          <w:rFonts w:asciiTheme="minorHAnsi" w:hAnsiTheme="minorHAnsi"/>
          <w:b/>
          <w:sz w:val="20"/>
          <w:szCs w:val="20"/>
        </w:rPr>
        <w:t>what type of authorisation you want to apply for</w:t>
      </w:r>
    </w:p>
    <w:p w14:paraId="1AC656E5" w14:textId="77777777" w:rsidR="00257E1B" w:rsidRPr="00433DCE" w:rsidRDefault="00257E1B" w:rsidP="008E5D54">
      <w:pPr>
        <w:pStyle w:val="Default"/>
        <w:rPr>
          <w:rFonts w:asciiTheme="minorHAnsi" w:hAnsiTheme="minorHAnsi"/>
          <w:sz w:val="20"/>
          <w:szCs w:val="20"/>
        </w:rPr>
      </w:pPr>
      <w:r w:rsidRPr="00433DCE">
        <w:rPr>
          <w:rFonts w:asciiTheme="minorHAnsi" w:hAnsiTheme="minorHAnsi"/>
          <w:sz w:val="20"/>
          <w:szCs w:val="20"/>
        </w:rPr>
        <w:t xml:space="preserve">Through the FCA’s new rules, there are three ways to apply for authorisation: </w:t>
      </w:r>
      <w:r w:rsidR="00E87073" w:rsidRPr="00433DCE">
        <w:rPr>
          <w:rFonts w:asciiTheme="minorHAnsi" w:hAnsiTheme="minorHAnsi"/>
          <w:sz w:val="20"/>
          <w:szCs w:val="20"/>
        </w:rPr>
        <w:t xml:space="preserve"> </w:t>
      </w:r>
    </w:p>
    <w:p w14:paraId="46004CA2" w14:textId="77777777" w:rsidR="00257E1B" w:rsidRPr="00433DCE" w:rsidRDefault="00257E1B" w:rsidP="00257E1B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33DCE">
        <w:rPr>
          <w:rFonts w:asciiTheme="minorHAnsi" w:hAnsiTheme="minorHAnsi"/>
          <w:sz w:val="20"/>
          <w:szCs w:val="20"/>
        </w:rPr>
        <w:t xml:space="preserve">Becoming directly authorised; </w:t>
      </w:r>
    </w:p>
    <w:p w14:paraId="1488BA98" w14:textId="77777777" w:rsidR="00E87073" w:rsidRPr="00433DCE" w:rsidRDefault="00257E1B" w:rsidP="00257E1B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33DCE">
        <w:rPr>
          <w:rFonts w:asciiTheme="minorHAnsi" w:hAnsiTheme="minorHAnsi"/>
          <w:sz w:val="20"/>
          <w:szCs w:val="20"/>
        </w:rPr>
        <w:t>Joining a net</w:t>
      </w:r>
      <w:r w:rsidR="00433DCE" w:rsidRPr="00433DCE">
        <w:rPr>
          <w:rFonts w:asciiTheme="minorHAnsi" w:hAnsiTheme="minorHAnsi"/>
          <w:sz w:val="20"/>
          <w:szCs w:val="20"/>
        </w:rPr>
        <w:t>work and becoming an Appointed R</w:t>
      </w:r>
      <w:r w:rsidRPr="00433DCE">
        <w:rPr>
          <w:rFonts w:asciiTheme="minorHAnsi" w:hAnsiTheme="minorHAnsi"/>
          <w:sz w:val="20"/>
          <w:szCs w:val="20"/>
        </w:rPr>
        <w:t>ep</w:t>
      </w:r>
      <w:r w:rsidR="00433DCE" w:rsidRPr="00433DCE">
        <w:rPr>
          <w:rFonts w:asciiTheme="minorHAnsi" w:hAnsiTheme="minorHAnsi"/>
          <w:sz w:val="20"/>
          <w:szCs w:val="20"/>
        </w:rPr>
        <w:t>resentative</w:t>
      </w:r>
      <w:r w:rsidRPr="00433DCE">
        <w:rPr>
          <w:rFonts w:asciiTheme="minorHAnsi" w:hAnsiTheme="minorHAnsi"/>
          <w:sz w:val="20"/>
          <w:szCs w:val="20"/>
        </w:rPr>
        <w:t xml:space="preserve">; or </w:t>
      </w:r>
    </w:p>
    <w:p w14:paraId="5C6B2798" w14:textId="77777777" w:rsidR="00257E1B" w:rsidRPr="00433DCE" w:rsidRDefault="00257E1B" w:rsidP="00257E1B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33DCE">
        <w:rPr>
          <w:rFonts w:asciiTheme="minorHAnsi" w:hAnsiTheme="minorHAnsi"/>
          <w:sz w:val="20"/>
          <w:szCs w:val="20"/>
        </w:rPr>
        <w:t>Becoming an introducer</w:t>
      </w:r>
    </w:p>
    <w:p w14:paraId="15DACBE9" w14:textId="77777777" w:rsidR="008E5D54" w:rsidRPr="00433DCE" w:rsidRDefault="008E5D54" w:rsidP="008E5D54">
      <w:pPr>
        <w:pStyle w:val="Default"/>
        <w:rPr>
          <w:sz w:val="20"/>
          <w:szCs w:val="20"/>
        </w:rPr>
      </w:pPr>
    </w:p>
    <w:p w14:paraId="05CD6D62" w14:textId="77777777" w:rsidR="00671906" w:rsidRPr="00433DCE" w:rsidRDefault="00257E1B" w:rsidP="00671906">
      <w:pPr>
        <w:pStyle w:val="Default"/>
        <w:rPr>
          <w:sz w:val="20"/>
          <w:szCs w:val="20"/>
        </w:rPr>
      </w:pPr>
      <w:r w:rsidRPr="00433DCE">
        <w:rPr>
          <w:sz w:val="20"/>
          <w:szCs w:val="20"/>
        </w:rPr>
        <w:t>Deciding which application best suits your business is</w:t>
      </w:r>
      <w:r w:rsidR="00671906" w:rsidRPr="00433DCE">
        <w:rPr>
          <w:sz w:val="20"/>
          <w:szCs w:val="20"/>
        </w:rPr>
        <w:t xml:space="preserve"> the key first step</w:t>
      </w:r>
      <w:r w:rsidR="00A96B7A">
        <w:rPr>
          <w:sz w:val="20"/>
          <w:szCs w:val="20"/>
        </w:rPr>
        <w:t xml:space="preserve"> and whether you will require full</w:t>
      </w:r>
      <w:r w:rsidR="00433DCE" w:rsidRPr="00433DCE">
        <w:rPr>
          <w:sz w:val="20"/>
          <w:szCs w:val="20"/>
        </w:rPr>
        <w:t xml:space="preserve"> or limited permissions</w:t>
      </w:r>
      <w:r w:rsidR="00671906" w:rsidRPr="00433DCE">
        <w:rPr>
          <w:sz w:val="20"/>
          <w:szCs w:val="20"/>
        </w:rPr>
        <w:t xml:space="preserve">. Make sure you know the allocated landing slot for your chosen application type. </w:t>
      </w:r>
      <w:r w:rsidR="008E5D54" w:rsidRPr="00433DCE">
        <w:rPr>
          <w:sz w:val="20"/>
          <w:szCs w:val="20"/>
        </w:rPr>
        <w:t xml:space="preserve">The </w:t>
      </w:r>
      <w:r w:rsidR="00671906" w:rsidRPr="00433DCE">
        <w:rPr>
          <w:sz w:val="20"/>
          <w:szCs w:val="20"/>
        </w:rPr>
        <w:t xml:space="preserve">overall </w:t>
      </w:r>
      <w:r w:rsidR="008E5D54" w:rsidRPr="00433DCE">
        <w:rPr>
          <w:sz w:val="20"/>
          <w:szCs w:val="20"/>
        </w:rPr>
        <w:t>a</w:t>
      </w:r>
      <w:r w:rsidR="003F7145" w:rsidRPr="00433DCE">
        <w:rPr>
          <w:sz w:val="20"/>
          <w:szCs w:val="20"/>
        </w:rPr>
        <w:t>uthorisation process opens on 1 Octobe</w:t>
      </w:r>
      <w:r w:rsidR="00671906" w:rsidRPr="00433DCE">
        <w:rPr>
          <w:sz w:val="20"/>
          <w:szCs w:val="20"/>
        </w:rPr>
        <w:t>r and lasts until 31 March 2016, however, within this period there are different landing slots for each application type</w:t>
      </w:r>
      <w:r w:rsidR="00433DCE" w:rsidRPr="00433DCE">
        <w:rPr>
          <w:sz w:val="20"/>
          <w:szCs w:val="20"/>
        </w:rPr>
        <w:t xml:space="preserve"> which last for</w:t>
      </w:r>
      <w:r w:rsidR="00A96B7A">
        <w:rPr>
          <w:sz w:val="20"/>
          <w:szCs w:val="20"/>
        </w:rPr>
        <w:t xml:space="preserve"> only three months</w:t>
      </w:r>
      <w:r w:rsidR="00671906" w:rsidRPr="00433DCE">
        <w:rPr>
          <w:sz w:val="20"/>
          <w:szCs w:val="20"/>
        </w:rPr>
        <w:t xml:space="preserve">, </w:t>
      </w:r>
      <w:r w:rsidR="00433DCE" w:rsidRPr="00433DCE">
        <w:rPr>
          <w:sz w:val="20"/>
          <w:szCs w:val="20"/>
        </w:rPr>
        <w:t>and slightly different slots depending on your location</w:t>
      </w:r>
      <w:r w:rsidR="00671906" w:rsidRPr="00433DCE">
        <w:rPr>
          <w:sz w:val="20"/>
          <w:szCs w:val="20"/>
        </w:rPr>
        <w:t>.</w:t>
      </w:r>
    </w:p>
    <w:p w14:paraId="34EA03DF" w14:textId="77777777" w:rsidR="00671906" w:rsidRPr="00433DCE" w:rsidRDefault="00671906" w:rsidP="00671906">
      <w:pPr>
        <w:pStyle w:val="Default"/>
        <w:rPr>
          <w:b/>
          <w:sz w:val="20"/>
          <w:szCs w:val="20"/>
        </w:rPr>
      </w:pPr>
    </w:p>
    <w:p w14:paraId="10A34F7E" w14:textId="77777777" w:rsidR="00671906" w:rsidRPr="0067291A" w:rsidRDefault="00671906" w:rsidP="0067291A">
      <w:pPr>
        <w:pStyle w:val="Default"/>
        <w:rPr>
          <w:b/>
          <w:sz w:val="20"/>
          <w:szCs w:val="20"/>
        </w:rPr>
      </w:pPr>
      <w:r w:rsidRPr="00433DCE">
        <w:rPr>
          <w:b/>
          <w:sz w:val="20"/>
          <w:szCs w:val="20"/>
        </w:rPr>
        <w:t>Tip 2 –</w:t>
      </w:r>
      <w:r w:rsidR="000E7A1E" w:rsidRPr="00433DCE">
        <w:rPr>
          <w:b/>
          <w:sz w:val="20"/>
          <w:szCs w:val="20"/>
        </w:rPr>
        <w:t xml:space="preserve"> Prepare</w:t>
      </w:r>
    </w:p>
    <w:p w14:paraId="642D4134" w14:textId="5E528B65" w:rsidR="00671906" w:rsidRPr="00433DCE" w:rsidRDefault="00671906" w:rsidP="00671906">
      <w:pPr>
        <w:spacing w:after="0"/>
        <w:rPr>
          <w:sz w:val="20"/>
          <w:szCs w:val="20"/>
        </w:rPr>
      </w:pPr>
      <w:r w:rsidRPr="00433DCE">
        <w:rPr>
          <w:sz w:val="20"/>
          <w:szCs w:val="20"/>
        </w:rPr>
        <w:t xml:space="preserve">The authorisation process can </w:t>
      </w:r>
      <w:r w:rsidR="00A96B7A">
        <w:rPr>
          <w:sz w:val="20"/>
          <w:szCs w:val="20"/>
        </w:rPr>
        <w:t>be lengthy so preparation is vital</w:t>
      </w:r>
      <w:r w:rsidRPr="00433DCE">
        <w:rPr>
          <w:sz w:val="20"/>
          <w:szCs w:val="20"/>
        </w:rPr>
        <w:t>. This means, sort out all supporting documentation for your application, including ownership credentials, fin</w:t>
      </w:r>
      <w:r w:rsidR="00A60029">
        <w:rPr>
          <w:sz w:val="20"/>
          <w:szCs w:val="20"/>
        </w:rPr>
        <w:t xml:space="preserve">ancial information and </w:t>
      </w:r>
      <w:bookmarkStart w:id="0" w:name="_GoBack"/>
      <w:bookmarkEnd w:id="0"/>
      <w:r w:rsidRPr="00433DCE">
        <w:rPr>
          <w:sz w:val="20"/>
          <w:szCs w:val="20"/>
        </w:rPr>
        <w:t>policies and procedures</w:t>
      </w:r>
      <w:r w:rsidR="00433DCE" w:rsidRPr="00433DCE">
        <w:rPr>
          <w:sz w:val="20"/>
          <w:szCs w:val="20"/>
        </w:rPr>
        <w:t>, understanding your</w:t>
      </w:r>
      <w:r w:rsidR="00A96B7A">
        <w:rPr>
          <w:sz w:val="20"/>
          <w:szCs w:val="20"/>
        </w:rPr>
        <w:t xml:space="preserve"> business</w:t>
      </w:r>
      <w:r w:rsidR="00433DCE" w:rsidRPr="00433DCE">
        <w:rPr>
          <w:sz w:val="20"/>
          <w:szCs w:val="20"/>
        </w:rPr>
        <w:t xml:space="preserve"> risks and how you will monitor compliance</w:t>
      </w:r>
      <w:r w:rsidRPr="00433DCE">
        <w:rPr>
          <w:sz w:val="20"/>
          <w:szCs w:val="20"/>
        </w:rPr>
        <w:t>. The more supporting evidence you can provide at the start, the more likely yo</w:t>
      </w:r>
      <w:r w:rsidR="000E7A1E" w:rsidRPr="00433DCE">
        <w:rPr>
          <w:sz w:val="20"/>
          <w:szCs w:val="20"/>
        </w:rPr>
        <w:t xml:space="preserve">ur application will pass through successfully. </w:t>
      </w:r>
    </w:p>
    <w:p w14:paraId="372B5D14" w14:textId="77777777" w:rsidR="000E7A1E" w:rsidRPr="00433DCE" w:rsidRDefault="000E7A1E" w:rsidP="00671906">
      <w:pPr>
        <w:spacing w:after="0"/>
        <w:rPr>
          <w:sz w:val="20"/>
          <w:szCs w:val="20"/>
        </w:rPr>
      </w:pPr>
    </w:p>
    <w:p w14:paraId="159EA568" w14:textId="77777777" w:rsidR="0067291A" w:rsidRPr="0067291A" w:rsidRDefault="000E7A1E" w:rsidP="00671906">
      <w:pPr>
        <w:spacing w:after="0"/>
        <w:rPr>
          <w:b/>
          <w:sz w:val="20"/>
          <w:szCs w:val="20"/>
        </w:rPr>
      </w:pPr>
      <w:r w:rsidRPr="00433DCE">
        <w:rPr>
          <w:b/>
          <w:sz w:val="20"/>
          <w:szCs w:val="20"/>
        </w:rPr>
        <w:t>Tip 3 – Anticipate on-going challenges</w:t>
      </w:r>
    </w:p>
    <w:p w14:paraId="023C31CB" w14:textId="77777777" w:rsidR="000E7A1E" w:rsidRPr="00433DCE" w:rsidRDefault="00B51C58" w:rsidP="00671906">
      <w:pPr>
        <w:spacing w:after="0"/>
        <w:rPr>
          <w:sz w:val="20"/>
          <w:szCs w:val="20"/>
        </w:rPr>
      </w:pPr>
      <w:r w:rsidRPr="00433DCE">
        <w:rPr>
          <w:sz w:val="20"/>
          <w:szCs w:val="20"/>
        </w:rPr>
        <w:t>T</w:t>
      </w:r>
      <w:r w:rsidR="000E7A1E" w:rsidRPr="00433DCE">
        <w:rPr>
          <w:sz w:val="20"/>
          <w:szCs w:val="20"/>
        </w:rPr>
        <w:t xml:space="preserve">he </w:t>
      </w:r>
      <w:r w:rsidRPr="00433DCE">
        <w:rPr>
          <w:sz w:val="20"/>
          <w:szCs w:val="20"/>
        </w:rPr>
        <w:t>FCA</w:t>
      </w:r>
      <w:r w:rsidR="000E7A1E" w:rsidRPr="00433DCE">
        <w:rPr>
          <w:sz w:val="20"/>
          <w:szCs w:val="20"/>
        </w:rPr>
        <w:t xml:space="preserve"> has six month</w:t>
      </w:r>
      <w:r w:rsidR="00433DCE" w:rsidRPr="00433DCE">
        <w:rPr>
          <w:sz w:val="20"/>
          <w:szCs w:val="20"/>
        </w:rPr>
        <w:t xml:space="preserve">s to authorise </w:t>
      </w:r>
      <w:r w:rsidRPr="00433DCE">
        <w:rPr>
          <w:sz w:val="20"/>
          <w:szCs w:val="20"/>
        </w:rPr>
        <w:t>applications once a landing slot has closed. In this time the regulator</w:t>
      </w:r>
      <w:r w:rsidR="000E7A1E" w:rsidRPr="00433DCE">
        <w:rPr>
          <w:sz w:val="20"/>
          <w:szCs w:val="20"/>
        </w:rPr>
        <w:t xml:space="preserve"> can make on-going </w:t>
      </w:r>
      <w:r w:rsidRPr="00433DCE">
        <w:rPr>
          <w:sz w:val="20"/>
          <w:szCs w:val="20"/>
        </w:rPr>
        <w:t>r</w:t>
      </w:r>
      <w:r w:rsidR="000E7A1E" w:rsidRPr="00433DCE">
        <w:rPr>
          <w:sz w:val="20"/>
          <w:szCs w:val="20"/>
        </w:rPr>
        <w:t>equests for additional evidence and information; it is always useful to be prepared for th</w:t>
      </w:r>
      <w:r w:rsidRPr="00433DCE">
        <w:rPr>
          <w:sz w:val="20"/>
          <w:szCs w:val="20"/>
        </w:rPr>
        <w:t>is</w:t>
      </w:r>
      <w:r w:rsidR="000E7A1E" w:rsidRPr="00433DCE">
        <w:rPr>
          <w:sz w:val="20"/>
          <w:szCs w:val="20"/>
        </w:rPr>
        <w:t xml:space="preserve"> as well as requests for business visits. </w:t>
      </w:r>
      <w:r w:rsidR="00220282" w:rsidRPr="00433DCE">
        <w:rPr>
          <w:sz w:val="20"/>
          <w:szCs w:val="20"/>
        </w:rPr>
        <w:t>It is best to be open and honest from the word go; i</w:t>
      </w:r>
      <w:r w:rsidR="000E7A1E" w:rsidRPr="00433DCE">
        <w:rPr>
          <w:sz w:val="20"/>
          <w:szCs w:val="20"/>
        </w:rPr>
        <w:t>f you fail to provide sufficient evidence</w:t>
      </w:r>
      <w:r w:rsidR="00220282" w:rsidRPr="00433DCE">
        <w:rPr>
          <w:sz w:val="20"/>
          <w:szCs w:val="20"/>
        </w:rPr>
        <w:t xml:space="preserve">, </w:t>
      </w:r>
      <w:r w:rsidR="000E7A1E" w:rsidRPr="00433DCE">
        <w:rPr>
          <w:sz w:val="20"/>
          <w:szCs w:val="20"/>
        </w:rPr>
        <w:t>your application can be declined</w:t>
      </w:r>
      <w:r w:rsidR="00220282" w:rsidRPr="00433DCE">
        <w:rPr>
          <w:sz w:val="20"/>
          <w:szCs w:val="20"/>
        </w:rPr>
        <w:t>,</w:t>
      </w:r>
      <w:r w:rsidR="000E7A1E" w:rsidRPr="00433DCE">
        <w:rPr>
          <w:sz w:val="20"/>
          <w:szCs w:val="20"/>
        </w:rPr>
        <w:t xml:space="preserve"> therefore</w:t>
      </w:r>
      <w:r w:rsidR="00220282" w:rsidRPr="00433DCE">
        <w:rPr>
          <w:sz w:val="20"/>
          <w:szCs w:val="20"/>
        </w:rPr>
        <w:t>,</w:t>
      </w:r>
      <w:r w:rsidR="000E7A1E" w:rsidRPr="00433DCE">
        <w:rPr>
          <w:sz w:val="20"/>
          <w:szCs w:val="20"/>
        </w:rPr>
        <w:t xml:space="preserve"> t</w:t>
      </w:r>
      <w:r w:rsidR="00220282" w:rsidRPr="00433DCE">
        <w:rPr>
          <w:sz w:val="20"/>
          <w:szCs w:val="20"/>
        </w:rPr>
        <w:t xml:space="preserve">he more prepared you are </w:t>
      </w:r>
      <w:r w:rsidR="000E7A1E" w:rsidRPr="00433DCE">
        <w:rPr>
          <w:sz w:val="20"/>
          <w:szCs w:val="20"/>
        </w:rPr>
        <w:t>the easier the process will be.</w:t>
      </w:r>
    </w:p>
    <w:p w14:paraId="5A4EF643" w14:textId="77777777" w:rsidR="000E7A1E" w:rsidRPr="00433DCE" w:rsidRDefault="000E7A1E" w:rsidP="00671906">
      <w:pPr>
        <w:spacing w:after="0"/>
        <w:rPr>
          <w:sz w:val="20"/>
          <w:szCs w:val="20"/>
        </w:rPr>
      </w:pPr>
    </w:p>
    <w:p w14:paraId="224A470E" w14:textId="77777777" w:rsidR="000E7A1E" w:rsidRPr="00433DCE" w:rsidRDefault="000E7A1E" w:rsidP="00671906">
      <w:pPr>
        <w:spacing w:after="0"/>
        <w:rPr>
          <w:b/>
          <w:sz w:val="20"/>
          <w:szCs w:val="20"/>
        </w:rPr>
      </w:pPr>
      <w:r w:rsidRPr="00433DCE">
        <w:rPr>
          <w:b/>
          <w:sz w:val="20"/>
          <w:szCs w:val="20"/>
        </w:rPr>
        <w:t>Tip 4 – Be ready for when authorisation is given</w:t>
      </w:r>
    </w:p>
    <w:p w14:paraId="16949EFC" w14:textId="77777777" w:rsidR="00A96B7A" w:rsidRDefault="009A3A49" w:rsidP="009A3A49">
      <w:pPr>
        <w:spacing w:after="0"/>
        <w:rPr>
          <w:sz w:val="20"/>
          <w:szCs w:val="20"/>
        </w:rPr>
      </w:pPr>
      <w:r w:rsidRPr="00433DCE">
        <w:rPr>
          <w:sz w:val="20"/>
          <w:szCs w:val="20"/>
        </w:rPr>
        <w:t>Once your business is</w:t>
      </w:r>
      <w:r w:rsidR="00F04D4C" w:rsidRPr="00433DCE">
        <w:rPr>
          <w:sz w:val="20"/>
          <w:szCs w:val="20"/>
        </w:rPr>
        <w:t xml:space="preserve"> authorised it is, by law, </w:t>
      </w:r>
      <w:r w:rsidRPr="00433DCE">
        <w:rPr>
          <w:sz w:val="20"/>
          <w:szCs w:val="20"/>
        </w:rPr>
        <w:t>a r</w:t>
      </w:r>
      <w:r w:rsidR="00A96B7A">
        <w:rPr>
          <w:sz w:val="20"/>
          <w:szCs w:val="20"/>
        </w:rPr>
        <w:t xml:space="preserve">egulated entity and the firms </w:t>
      </w:r>
      <w:r w:rsidRPr="00433DCE">
        <w:rPr>
          <w:sz w:val="20"/>
          <w:szCs w:val="20"/>
        </w:rPr>
        <w:t>approved person</w:t>
      </w:r>
      <w:r w:rsidR="00A96B7A">
        <w:rPr>
          <w:sz w:val="20"/>
          <w:szCs w:val="20"/>
        </w:rPr>
        <w:t>s will be</w:t>
      </w:r>
      <w:r w:rsidR="00433DCE" w:rsidRPr="00433DCE">
        <w:rPr>
          <w:sz w:val="20"/>
          <w:szCs w:val="20"/>
        </w:rPr>
        <w:t xml:space="preserve"> responsible for</w:t>
      </w:r>
      <w:r w:rsidRPr="00433DCE">
        <w:rPr>
          <w:sz w:val="20"/>
          <w:szCs w:val="20"/>
        </w:rPr>
        <w:t xml:space="preserve"> ensuring that business is conducted in an appropriate manner </w:t>
      </w:r>
      <w:r w:rsidR="00F04D4C" w:rsidRPr="00433DCE">
        <w:rPr>
          <w:sz w:val="20"/>
          <w:szCs w:val="20"/>
        </w:rPr>
        <w:t xml:space="preserve">and </w:t>
      </w:r>
      <w:r w:rsidRPr="00433DCE">
        <w:rPr>
          <w:sz w:val="20"/>
          <w:szCs w:val="20"/>
        </w:rPr>
        <w:t>in line with the FCA’s business rules.</w:t>
      </w:r>
      <w:r w:rsidR="00945923" w:rsidRPr="00433DCE">
        <w:rPr>
          <w:sz w:val="20"/>
          <w:szCs w:val="20"/>
        </w:rPr>
        <w:t xml:space="preserve"> </w:t>
      </w:r>
      <w:r w:rsidR="00F04D4C" w:rsidRPr="00433DCE">
        <w:rPr>
          <w:sz w:val="20"/>
          <w:szCs w:val="20"/>
        </w:rPr>
        <w:t>It is necessary to maintain levels of reporting to the regulator, in particular to show that the business is treating customers fairly.</w:t>
      </w:r>
      <w:r w:rsidR="00945923" w:rsidRPr="00433DCE">
        <w:rPr>
          <w:sz w:val="20"/>
          <w:szCs w:val="20"/>
        </w:rPr>
        <w:t xml:space="preserve"> </w:t>
      </w:r>
    </w:p>
    <w:p w14:paraId="5EA3D42E" w14:textId="77777777" w:rsidR="00A96B7A" w:rsidRDefault="00A96B7A" w:rsidP="009A3A49">
      <w:pPr>
        <w:spacing w:after="0"/>
        <w:rPr>
          <w:sz w:val="20"/>
          <w:szCs w:val="20"/>
        </w:rPr>
      </w:pPr>
    </w:p>
    <w:p w14:paraId="4E0FD01D" w14:textId="551E82BA" w:rsidR="0067291A" w:rsidRDefault="00A96B7A" w:rsidP="009A3A49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FCA will only authorise firms that they believe are ‘</w:t>
      </w:r>
      <w:r w:rsidRPr="00A60029">
        <w:rPr>
          <w:b/>
          <w:sz w:val="20"/>
          <w:szCs w:val="20"/>
        </w:rPr>
        <w:t>Ready, Willing and Organised’</w:t>
      </w:r>
      <w:r>
        <w:rPr>
          <w:sz w:val="20"/>
          <w:szCs w:val="20"/>
        </w:rPr>
        <w:t xml:space="preserve">. </w:t>
      </w:r>
      <w:r w:rsidR="0067291A">
        <w:rPr>
          <w:sz w:val="20"/>
          <w:szCs w:val="20"/>
        </w:rPr>
        <w:t>For further details or if you require support thr</w:t>
      </w:r>
      <w:r w:rsidR="00746097">
        <w:rPr>
          <w:sz w:val="20"/>
          <w:szCs w:val="20"/>
        </w:rPr>
        <w:t>ough the authorisation process</w:t>
      </w:r>
      <w:r w:rsidR="00A60029">
        <w:rPr>
          <w:sz w:val="20"/>
          <w:szCs w:val="20"/>
        </w:rPr>
        <w:t>,</w:t>
      </w:r>
      <w:r w:rsidR="00746097">
        <w:rPr>
          <w:sz w:val="20"/>
          <w:szCs w:val="20"/>
        </w:rPr>
        <w:t xml:space="preserve"> see the website</w:t>
      </w:r>
      <w:r w:rsidR="008C0EBB">
        <w:rPr>
          <w:sz w:val="20"/>
          <w:szCs w:val="20"/>
        </w:rPr>
        <w:t xml:space="preserve"> </w:t>
      </w:r>
      <w:r w:rsidR="008C0EBB" w:rsidRPr="008C0EBB">
        <w:rPr>
          <w:color w:val="0000FF"/>
          <w:sz w:val="20"/>
          <w:szCs w:val="20"/>
          <w:u w:val="single"/>
        </w:rPr>
        <w:t>www.internalcontrol.co.uk</w:t>
      </w:r>
      <w:r w:rsidR="00746097">
        <w:rPr>
          <w:sz w:val="20"/>
          <w:szCs w:val="20"/>
        </w:rPr>
        <w:t xml:space="preserve"> or </w:t>
      </w:r>
      <w:r w:rsidR="0067291A">
        <w:rPr>
          <w:sz w:val="20"/>
          <w:szCs w:val="20"/>
        </w:rPr>
        <w:t>contact Gordon to discuss</w:t>
      </w:r>
      <w:r>
        <w:rPr>
          <w:sz w:val="20"/>
          <w:szCs w:val="20"/>
        </w:rPr>
        <w:t>.</w:t>
      </w:r>
    </w:p>
    <w:p w14:paraId="4FAFB57C" w14:textId="77777777" w:rsidR="00CC1E45" w:rsidRPr="00433DCE" w:rsidRDefault="00CC1E45" w:rsidP="009A3A49">
      <w:pPr>
        <w:spacing w:after="0"/>
        <w:rPr>
          <w:sz w:val="20"/>
          <w:szCs w:val="20"/>
        </w:rPr>
      </w:pPr>
    </w:p>
    <w:sectPr w:rsidR="00CC1E45" w:rsidRPr="00433DCE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C73FA" w14:textId="77777777" w:rsidR="00A9789A" w:rsidRDefault="00A9789A" w:rsidP="00BA7F66">
      <w:pPr>
        <w:spacing w:after="0" w:line="240" w:lineRule="auto"/>
      </w:pPr>
      <w:r>
        <w:separator/>
      </w:r>
    </w:p>
  </w:endnote>
  <w:endnote w:type="continuationSeparator" w:id="0">
    <w:p w14:paraId="41D45040" w14:textId="77777777" w:rsidR="00A9789A" w:rsidRDefault="00A9789A" w:rsidP="00BA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44CB" w14:textId="77777777" w:rsidR="00A9789A" w:rsidRDefault="00A9789A" w:rsidP="00BA7F66">
      <w:pPr>
        <w:spacing w:after="0" w:line="240" w:lineRule="auto"/>
      </w:pPr>
      <w:r>
        <w:separator/>
      </w:r>
    </w:p>
  </w:footnote>
  <w:footnote w:type="continuationSeparator" w:id="0">
    <w:p w14:paraId="3251249A" w14:textId="77777777" w:rsidR="00A9789A" w:rsidRDefault="00A9789A" w:rsidP="00BA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7C2F" w14:textId="77777777" w:rsidR="005164CD" w:rsidRDefault="00A60029">
    <w:pPr>
      <w:pStyle w:val="Header"/>
    </w:pPr>
    <w:sdt>
      <w:sdtPr>
        <w:id w:val="171999623"/>
        <w:placeholder>
          <w:docPart w:val="7CD0A3E56077324BB5025827A10AA071"/>
        </w:placeholder>
        <w:temporary/>
        <w:showingPlcHdr/>
      </w:sdtPr>
      <w:sdtEndPr/>
      <w:sdtContent>
        <w:r w:rsidR="005164CD">
          <w:t>[Type text]</w:t>
        </w:r>
      </w:sdtContent>
    </w:sdt>
    <w:r w:rsidR="005164CD">
      <w:ptab w:relativeTo="margin" w:alignment="center" w:leader="none"/>
    </w:r>
    <w:sdt>
      <w:sdtPr>
        <w:id w:val="171999624"/>
        <w:placeholder>
          <w:docPart w:val="C18B70DF92474F4D84008F8C9331195F"/>
        </w:placeholder>
        <w:temporary/>
        <w:showingPlcHdr/>
      </w:sdtPr>
      <w:sdtEndPr/>
      <w:sdtContent>
        <w:r w:rsidR="005164CD">
          <w:t>[Type text]</w:t>
        </w:r>
      </w:sdtContent>
    </w:sdt>
    <w:r w:rsidR="005164CD">
      <w:ptab w:relativeTo="margin" w:alignment="right" w:leader="none"/>
    </w:r>
    <w:sdt>
      <w:sdtPr>
        <w:id w:val="171999625"/>
        <w:placeholder>
          <w:docPart w:val="13E517E8DDDE9846A0CE0AA7C625AFBB"/>
        </w:placeholder>
        <w:temporary/>
        <w:showingPlcHdr/>
      </w:sdtPr>
      <w:sdtEndPr/>
      <w:sdtContent>
        <w:r w:rsidR="005164CD">
          <w:t>[Type text]</w:t>
        </w:r>
      </w:sdtContent>
    </w:sdt>
  </w:p>
  <w:p w14:paraId="20FD05E5" w14:textId="77777777" w:rsidR="005164CD" w:rsidRDefault="005164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47FC" w14:textId="77777777" w:rsidR="005164CD" w:rsidRDefault="005164CD">
    <w:pPr>
      <w:pStyle w:val="Header"/>
    </w:pPr>
    <w:r>
      <w:ptab w:relativeTo="margin" w:alignment="center" w:leader="none"/>
    </w:r>
    <w:r>
      <w:ptab w:relativeTo="margin" w:alignment="right" w:leader="none"/>
    </w:r>
    <w:r w:rsidRPr="005164CD">
      <w:rPr>
        <w:noProof/>
        <w:sz w:val="20"/>
        <w:szCs w:val="20"/>
        <w:lang w:val="en-US"/>
      </w:rPr>
      <w:drawing>
        <wp:inline distT="0" distB="0" distL="0" distR="0" wp14:anchorId="2888DA59" wp14:editId="2EFA5244">
          <wp:extent cx="1151350" cy="560324"/>
          <wp:effectExtent l="0" t="0" r="0" b="0"/>
          <wp:docPr id="3" name="Picture 2" descr="Internal-Control-Ltd-logo-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nternal-Control-Ltd-logo-150p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038" cy="56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A78F2" w14:textId="77777777" w:rsidR="00BA7F66" w:rsidRDefault="00BA7F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AB4"/>
    <w:multiLevelType w:val="hybridMultilevel"/>
    <w:tmpl w:val="4D4A8C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48E5"/>
    <w:multiLevelType w:val="hybridMultilevel"/>
    <w:tmpl w:val="72AA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D1"/>
    <w:rsid w:val="000D32C9"/>
    <w:rsid w:val="000E7A1E"/>
    <w:rsid w:val="00193068"/>
    <w:rsid w:val="00220282"/>
    <w:rsid w:val="00247297"/>
    <w:rsid w:val="00257E1B"/>
    <w:rsid w:val="003F7145"/>
    <w:rsid w:val="00433DCE"/>
    <w:rsid w:val="005164CD"/>
    <w:rsid w:val="005862AA"/>
    <w:rsid w:val="00671906"/>
    <w:rsid w:val="0067291A"/>
    <w:rsid w:val="007435E5"/>
    <w:rsid w:val="00746097"/>
    <w:rsid w:val="008C0EBB"/>
    <w:rsid w:val="008E5D54"/>
    <w:rsid w:val="00945923"/>
    <w:rsid w:val="009A3A49"/>
    <w:rsid w:val="00A60029"/>
    <w:rsid w:val="00A96B7A"/>
    <w:rsid w:val="00A9789A"/>
    <w:rsid w:val="00B51C58"/>
    <w:rsid w:val="00BA7F66"/>
    <w:rsid w:val="00CC1E45"/>
    <w:rsid w:val="00D9620F"/>
    <w:rsid w:val="00DD1B6C"/>
    <w:rsid w:val="00E87073"/>
    <w:rsid w:val="00F04D4C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9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66"/>
  </w:style>
  <w:style w:type="paragraph" w:styleId="Footer">
    <w:name w:val="footer"/>
    <w:basedOn w:val="Normal"/>
    <w:link w:val="FooterChar"/>
    <w:uiPriority w:val="99"/>
    <w:unhideWhenUsed/>
    <w:rsid w:val="00BA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66"/>
  </w:style>
  <w:style w:type="paragraph" w:styleId="BalloonText">
    <w:name w:val="Balloon Text"/>
    <w:basedOn w:val="Normal"/>
    <w:link w:val="BalloonTextChar"/>
    <w:uiPriority w:val="99"/>
    <w:semiHidden/>
    <w:unhideWhenUsed/>
    <w:rsid w:val="00BA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66"/>
  </w:style>
  <w:style w:type="paragraph" w:styleId="Footer">
    <w:name w:val="footer"/>
    <w:basedOn w:val="Normal"/>
    <w:link w:val="FooterChar"/>
    <w:uiPriority w:val="99"/>
    <w:unhideWhenUsed/>
    <w:rsid w:val="00BA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66"/>
  </w:style>
  <w:style w:type="paragraph" w:styleId="BalloonText">
    <w:name w:val="Balloon Text"/>
    <w:basedOn w:val="Normal"/>
    <w:link w:val="BalloonTextChar"/>
    <w:uiPriority w:val="99"/>
    <w:semiHidden/>
    <w:unhideWhenUsed/>
    <w:rsid w:val="00BA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D0A3E56077324BB5025827A10A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970B-3BEE-7747-8429-C771DD842960}"/>
      </w:docPartPr>
      <w:docPartBody>
        <w:p w:rsidR="002405C8" w:rsidRDefault="006C5173" w:rsidP="006C5173">
          <w:pPr>
            <w:pStyle w:val="7CD0A3E56077324BB5025827A10AA071"/>
          </w:pPr>
          <w:r>
            <w:t>[Type text]</w:t>
          </w:r>
        </w:p>
      </w:docPartBody>
    </w:docPart>
    <w:docPart>
      <w:docPartPr>
        <w:name w:val="C18B70DF92474F4D84008F8C9331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A455-7B80-3B43-BFF2-DE8B2AC39C50}"/>
      </w:docPartPr>
      <w:docPartBody>
        <w:p w:rsidR="002405C8" w:rsidRDefault="006C5173" w:rsidP="006C5173">
          <w:pPr>
            <w:pStyle w:val="C18B70DF92474F4D84008F8C9331195F"/>
          </w:pPr>
          <w:r>
            <w:t>[Type text]</w:t>
          </w:r>
        </w:p>
      </w:docPartBody>
    </w:docPart>
    <w:docPart>
      <w:docPartPr>
        <w:name w:val="13E517E8DDDE9846A0CE0AA7C625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26C2-061C-0B47-8241-3160D3B5B093}"/>
      </w:docPartPr>
      <w:docPartBody>
        <w:p w:rsidR="002405C8" w:rsidRDefault="006C5173" w:rsidP="006C5173">
          <w:pPr>
            <w:pStyle w:val="13E517E8DDDE9846A0CE0AA7C625AF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73"/>
    <w:rsid w:val="002405C8"/>
    <w:rsid w:val="006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A3E56077324BB5025827A10AA071">
    <w:name w:val="7CD0A3E56077324BB5025827A10AA071"/>
    <w:rsid w:val="006C5173"/>
  </w:style>
  <w:style w:type="paragraph" w:customStyle="1" w:styleId="C18B70DF92474F4D84008F8C9331195F">
    <w:name w:val="C18B70DF92474F4D84008F8C9331195F"/>
    <w:rsid w:val="006C5173"/>
  </w:style>
  <w:style w:type="paragraph" w:customStyle="1" w:styleId="13E517E8DDDE9846A0CE0AA7C625AFBB">
    <w:name w:val="13E517E8DDDE9846A0CE0AA7C625AFBB"/>
    <w:rsid w:val="006C5173"/>
  </w:style>
  <w:style w:type="paragraph" w:customStyle="1" w:styleId="67544899315AF64A94763C775A357240">
    <w:name w:val="67544899315AF64A94763C775A357240"/>
    <w:rsid w:val="006C5173"/>
  </w:style>
  <w:style w:type="paragraph" w:customStyle="1" w:styleId="96F4E2B9B6B280458AEA7D40375081C5">
    <w:name w:val="96F4E2B9B6B280458AEA7D40375081C5"/>
    <w:rsid w:val="006C5173"/>
  </w:style>
  <w:style w:type="paragraph" w:customStyle="1" w:styleId="46DA64FC8B0DBA47B03B2ADF7CE3697F">
    <w:name w:val="46DA64FC8B0DBA47B03B2ADF7CE3697F"/>
    <w:rsid w:val="006C51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A3E56077324BB5025827A10AA071">
    <w:name w:val="7CD0A3E56077324BB5025827A10AA071"/>
    <w:rsid w:val="006C5173"/>
  </w:style>
  <w:style w:type="paragraph" w:customStyle="1" w:styleId="C18B70DF92474F4D84008F8C9331195F">
    <w:name w:val="C18B70DF92474F4D84008F8C9331195F"/>
    <w:rsid w:val="006C5173"/>
  </w:style>
  <w:style w:type="paragraph" w:customStyle="1" w:styleId="13E517E8DDDE9846A0CE0AA7C625AFBB">
    <w:name w:val="13E517E8DDDE9846A0CE0AA7C625AFBB"/>
    <w:rsid w:val="006C5173"/>
  </w:style>
  <w:style w:type="paragraph" w:customStyle="1" w:styleId="67544899315AF64A94763C775A357240">
    <w:name w:val="67544899315AF64A94763C775A357240"/>
    <w:rsid w:val="006C5173"/>
  </w:style>
  <w:style w:type="paragraph" w:customStyle="1" w:styleId="96F4E2B9B6B280458AEA7D40375081C5">
    <w:name w:val="96F4E2B9B6B280458AEA7D40375081C5"/>
    <w:rsid w:val="006C5173"/>
  </w:style>
  <w:style w:type="paragraph" w:customStyle="1" w:styleId="46DA64FC8B0DBA47B03B2ADF7CE3697F">
    <w:name w:val="46DA64FC8B0DBA47B03B2ADF7CE3697F"/>
    <w:rsid w:val="006C5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9A31D-AA21-4942-BE83-198F09D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Paragon Finance plc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McAuley</dc:creator>
  <cp:lastModifiedBy>Gordon Docherty</cp:lastModifiedBy>
  <cp:revision>21</cp:revision>
  <dcterms:created xsi:type="dcterms:W3CDTF">2014-08-08T10:29:00Z</dcterms:created>
  <dcterms:modified xsi:type="dcterms:W3CDTF">2014-09-07T15:59:00Z</dcterms:modified>
</cp:coreProperties>
</file>